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9C712" w14:textId="5AE09242" w:rsidR="003F7DC2" w:rsidRDefault="003F7DC2" w:rsidP="003F7DC2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IDFont+F2"/>
          <w:b/>
          <w:bCs/>
          <w:color w:val="2A547F"/>
          <w:kern w:val="0"/>
          <w:sz w:val="24"/>
          <w:szCs w:val="24"/>
        </w:rPr>
      </w:pPr>
      <w:r>
        <w:rPr>
          <w:rFonts w:ascii="Garamond" w:hAnsi="Garamond" w:cs="CIDFont+F2"/>
          <w:b/>
          <w:bCs/>
          <w:color w:val="2A547F"/>
          <w:kern w:val="0"/>
          <w:sz w:val="24"/>
          <w:szCs w:val="24"/>
        </w:rPr>
        <w:t>QDRO Timeline</w:t>
      </w:r>
    </w:p>
    <w:p w14:paraId="240D7109" w14:textId="79A75EE9" w:rsidR="003F7DC2" w:rsidRDefault="003F7DC2" w:rsidP="003F7DC2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IDFont+F2"/>
          <w:b/>
          <w:bCs/>
          <w:color w:val="2A547F"/>
          <w:kern w:val="0"/>
          <w:sz w:val="24"/>
          <w:szCs w:val="24"/>
        </w:rPr>
      </w:pPr>
      <w:r>
        <w:rPr>
          <w:rFonts w:ascii="Garamond" w:hAnsi="Garamond" w:cs="CIDFont+F2"/>
          <w:b/>
          <w:bCs/>
          <w:color w:val="2A547F"/>
          <w:kern w:val="0"/>
          <w:sz w:val="24"/>
          <w:szCs w:val="24"/>
        </w:rPr>
        <w:t>ERISA covered plans</w:t>
      </w:r>
    </w:p>
    <w:p w14:paraId="290FE347" w14:textId="77777777" w:rsidR="003F7DC2" w:rsidRDefault="003F7DC2" w:rsidP="003F7DC2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IDFont+F2"/>
          <w:b/>
          <w:bCs/>
          <w:color w:val="2A547F"/>
          <w:kern w:val="0"/>
          <w:sz w:val="24"/>
          <w:szCs w:val="24"/>
        </w:rPr>
      </w:pPr>
    </w:p>
    <w:p w14:paraId="4441D19D" w14:textId="08B958D3" w:rsidR="003F7DC2" w:rsidRDefault="003F7DC2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 w:rsidRPr="003F7DC2">
        <w:rPr>
          <w:rFonts w:cs="CIDFont+F2"/>
          <w:color w:val="2A547F"/>
          <w:kern w:val="0"/>
        </w:rPr>
        <w:t>Obtain as much information as possible from your client. This will vary depending on whether you are representing the participant or spouse.</w:t>
      </w:r>
      <w:r>
        <w:rPr>
          <w:rFonts w:cs="CIDFont+F2"/>
          <w:color w:val="2A547F"/>
          <w:kern w:val="0"/>
        </w:rPr>
        <w:t xml:space="preserve"> Neither party may know some or </w:t>
      </w:r>
      <w:proofErr w:type="gramStart"/>
      <w:r>
        <w:rPr>
          <w:rFonts w:cs="CIDFont+F2"/>
          <w:color w:val="2A547F"/>
          <w:kern w:val="0"/>
        </w:rPr>
        <w:t>all of</w:t>
      </w:r>
      <w:proofErr w:type="gramEnd"/>
      <w:r>
        <w:rPr>
          <w:rFonts w:cs="CIDFont+F2"/>
          <w:color w:val="2A547F"/>
          <w:kern w:val="0"/>
        </w:rPr>
        <w:t xml:space="preserve"> this information but </w:t>
      </w:r>
      <w:r w:rsidR="007E77ED">
        <w:rPr>
          <w:rFonts w:cs="CIDFont+F2"/>
          <w:color w:val="2A547F"/>
          <w:kern w:val="0"/>
        </w:rPr>
        <w:t>may be able to obtain</w:t>
      </w:r>
      <w:r w:rsidR="00CE2E91">
        <w:rPr>
          <w:rFonts w:cs="CIDFont+F2"/>
          <w:color w:val="2A547F"/>
          <w:kern w:val="0"/>
        </w:rPr>
        <w:t xml:space="preserve"> it</w:t>
      </w:r>
      <w:r>
        <w:rPr>
          <w:rFonts w:cs="CIDFont+F2"/>
          <w:color w:val="2A547F"/>
          <w:kern w:val="0"/>
        </w:rPr>
        <w:t>. Any information you obtain will help identify the plan.</w:t>
      </w:r>
      <w:r w:rsidR="00E07386">
        <w:rPr>
          <w:rFonts w:cs="CIDFont+F2"/>
          <w:color w:val="2A547F"/>
          <w:kern w:val="0"/>
        </w:rPr>
        <w:t xml:space="preserve"> Other sources of information </w:t>
      </w:r>
      <w:r w:rsidR="00C43C3E">
        <w:rPr>
          <w:rFonts w:cs="CIDFont+F2"/>
          <w:color w:val="2A547F"/>
          <w:kern w:val="0"/>
        </w:rPr>
        <w:t xml:space="preserve">may </w:t>
      </w:r>
      <w:proofErr w:type="gramStart"/>
      <w:r w:rsidR="00C43C3E">
        <w:rPr>
          <w:rFonts w:cs="CIDFont+F2"/>
          <w:color w:val="2A547F"/>
          <w:kern w:val="0"/>
        </w:rPr>
        <w:t>include,</w:t>
      </w:r>
      <w:proofErr w:type="gramEnd"/>
      <w:r w:rsidR="00C43C3E">
        <w:rPr>
          <w:rFonts w:cs="CIDFont+F2"/>
          <w:color w:val="2A547F"/>
          <w:kern w:val="0"/>
        </w:rPr>
        <w:t xml:space="preserve"> participant’s union or employer or prior counsel if </w:t>
      </w:r>
      <w:r w:rsidR="00D21D20">
        <w:rPr>
          <w:rFonts w:cs="CIDFont+F2"/>
          <w:color w:val="2A547F"/>
          <w:kern w:val="0"/>
        </w:rPr>
        <w:t>you have been consulted after the divorce. If you can identify the plan or sponsor</w:t>
      </w:r>
      <w:r w:rsidR="00B31650">
        <w:rPr>
          <w:rFonts w:cs="CIDFont+F2"/>
          <w:color w:val="2A547F"/>
          <w:kern w:val="0"/>
        </w:rPr>
        <w:t xml:space="preserve">, search for the </w:t>
      </w:r>
      <w:proofErr w:type="gramStart"/>
      <w:r w:rsidR="00B31650">
        <w:rPr>
          <w:rFonts w:cs="CIDFont+F2"/>
          <w:color w:val="2A547F"/>
          <w:kern w:val="0"/>
        </w:rPr>
        <w:t>plan’s</w:t>
      </w:r>
      <w:proofErr w:type="gramEnd"/>
      <w:r w:rsidR="00B31650">
        <w:rPr>
          <w:rFonts w:cs="CIDFont+F2"/>
          <w:color w:val="2A547F"/>
          <w:kern w:val="0"/>
        </w:rPr>
        <w:t xml:space="preserve"> online.  Many plans have a website that provides public access to information.</w:t>
      </w:r>
    </w:p>
    <w:p w14:paraId="0B7CA0F6" w14:textId="6D1C63E7" w:rsidR="003F7DC2" w:rsidRDefault="003F7DC2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Name of plan or plan and name of employer.</w:t>
      </w:r>
    </w:p>
    <w:p w14:paraId="0260A89D" w14:textId="09F1522A" w:rsidR="003F7DC2" w:rsidRDefault="003F7DC2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Copies of any plan documents or correspondence.</w:t>
      </w:r>
      <w:r w:rsidR="00BD4091">
        <w:rPr>
          <w:rFonts w:cs="CIDFont+F2"/>
          <w:color w:val="2A547F"/>
          <w:kern w:val="0"/>
        </w:rPr>
        <w:t xml:space="preserve"> (Documents</w:t>
      </w:r>
      <w:r w:rsidR="00785609">
        <w:rPr>
          <w:rFonts w:cs="CIDFont+F2"/>
          <w:color w:val="2A547F"/>
          <w:kern w:val="0"/>
        </w:rPr>
        <w:t>/correspondence</w:t>
      </w:r>
      <w:r w:rsidR="00BD4091">
        <w:rPr>
          <w:rFonts w:cs="CIDFont+F2"/>
          <w:color w:val="2A547F"/>
          <w:kern w:val="0"/>
        </w:rPr>
        <w:t xml:space="preserve"> will provide name of plan.)</w:t>
      </w:r>
    </w:p>
    <w:p w14:paraId="4295212F" w14:textId="11D1BF79" w:rsidR="003F7DC2" w:rsidRDefault="003F7DC2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Any information about the plan—type, whether the plan has an account or provides a lifetime benefit, whether the plan is a single employer plan or collectively bargained plan.</w:t>
      </w:r>
    </w:p>
    <w:p w14:paraId="09BF9D2F" w14:textId="61609D89" w:rsidR="003F7DC2" w:rsidRDefault="003F7DC2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Whether the participant has retired.</w:t>
      </w:r>
    </w:p>
    <w:p w14:paraId="48E5ADBB" w14:textId="5E48466A" w:rsidR="003F7DC2" w:rsidRDefault="003F7DC2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If participant has retired, whether spouse is entitled to survivor benefits.</w:t>
      </w:r>
    </w:p>
    <w:p w14:paraId="5A9C043C" w14:textId="3483F221" w:rsidR="003F7DC2" w:rsidRDefault="003F7DC2" w:rsidP="003F7DC2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cs="CIDFont+F2"/>
          <w:color w:val="2A547F"/>
          <w:kern w:val="0"/>
        </w:rPr>
      </w:pPr>
    </w:p>
    <w:p w14:paraId="5DAB510F" w14:textId="166D0EB1" w:rsidR="003F7DC2" w:rsidRDefault="003F7DC2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I</w:t>
      </w:r>
      <w:r w:rsidR="00023653">
        <w:rPr>
          <w:rFonts w:cs="CIDFont+F2"/>
          <w:color w:val="2A547F"/>
          <w:kern w:val="0"/>
        </w:rPr>
        <w:t>f the</w:t>
      </w:r>
      <w:r>
        <w:rPr>
          <w:rFonts w:cs="CIDFont+F2"/>
          <w:color w:val="2A547F"/>
          <w:kern w:val="0"/>
        </w:rPr>
        <w:t xml:space="preserve"> </w:t>
      </w:r>
      <w:r w:rsidR="008F21BE">
        <w:rPr>
          <w:rFonts w:cs="CIDFont+F2"/>
          <w:color w:val="2A547F"/>
          <w:kern w:val="0"/>
        </w:rPr>
        <w:t>parties have not yet divorced</w:t>
      </w:r>
      <w:r>
        <w:rPr>
          <w:rFonts w:cs="CIDFont+F2"/>
          <w:color w:val="2A547F"/>
          <w:kern w:val="0"/>
        </w:rPr>
        <w:t>—</w:t>
      </w:r>
    </w:p>
    <w:p w14:paraId="5C0569A5" w14:textId="4D215FE7" w:rsidR="003F7DC2" w:rsidRDefault="003F7DC2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Include as much information about the award to the spouse/alternate payee as possible</w:t>
      </w:r>
      <w:r w:rsidR="001A22DB">
        <w:rPr>
          <w:rFonts w:cs="CIDFont+F2"/>
          <w:color w:val="2A547F"/>
          <w:kern w:val="0"/>
        </w:rPr>
        <w:t xml:space="preserve"> in any order.  The order or a </w:t>
      </w:r>
      <w:r>
        <w:rPr>
          <w:rFonts w:cs="CIDFont+F2"/>
          <w:color w:val="2A547F"/>
          <w:kern w:val="0"/>
        </w:rPr>
        <w:t>property settlement agreement might qualify as a QDRO.</w:t>
      </w:r>
    </w:p>
    <w:p w14:paraId="047DD2A6" w14:textId="6767D7E2" w:rsidR="003F7DC2" w:rsidRDefault="003F7DC2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Maker certain ALL plans are identified. (Sometimes Ps fail to disclose the existence of plans.)</w:t>
      </w:r>
    </w:p>
    <w:p w14:paraId="4CD2E12A" w14:textId="4D254EA4" w:rsidR="003F7DC2" w:rsidRDefault="003F7DC2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 w:rsidRPr="00573CB3">
        <w:rPr>
          <w:rFonts w:cs="CIDFont+F2"/>
          <w:color w:val="2A547F"/>
          <w:kern w:val="0"/>
        </w:rPr>
        <w:t xml:space="preserve">If possible, include an obligation for the P to assist or authorize plan or plans to provide plan documents and benefit information to spouse BEFORE there is a QDRO.  </w:t>
      </w:r>
    </w:p>
    <w:p w14:paraId="3EBCA832" w14:textId="77777777" w:rsidR="00573CB3" w:rsidRPr="00573CB3" w:rsidRDefault="00573CB3" w:rsidP="00573CB3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cs="CIDFont+F2"/>
          <w:color w:val="2A547F"/>
          <w:kern w:val="0"/>
        </w:rPr>
      </w:pPr>
    </w:p>
    <w:p w14:paraId="22BB54BF" w14:textId="415413D3" w:rsidR="0040024A" w:rsidRDefault="0040024A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If parties have divorced</w:t>
      </w:r>
      <w:r w:rsidR="00C11322">
        <w:rPr>
          <w:rFonts w:cs="CIDFont+F2"/>
          <w:color w:val="2A547F"/>
          <w:kern w:val="0"/>
        </w:rPr>
        <w:t>—</w:t>
      </w:r>
    </w:p>
    <w:p w14:paraId="6278AFAF" w14:textId="102E15F5" w:rsidR="00C11322" w:rsidRDefault="00C11322" w:rsidP="00C1132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Obtain file including divorce decree/property settlement to determine what, if any, provisions have b</w:t>
      </w:r>
      <w:r w:rsidR="00151C3E">
        <w:rPr>
          <w:rFonts w:cs="CIDFont+F2"/>
          <w:color w:val="2A547F"/>
          <w:kern w:val="0"/>
        </w:rPr>
        <w:t xml:space="preserve">een included regarding pension benefits awarded to </w:t>
      </w:r>
      <w:r w:rsidR="00A46F4E">
        <w:rPr>
          <w:rFonts w:cs="CIDFont+F2"/>
          <w:color w:val="2A547F"/>
          <w:kern w:val="0"/>
        </w:rPr>
        <w:t xml:space="preserve">AP.  </w:t>
      </w:r>
      <w:r w:rsidR="00744F68">
        <w:rPr>
          <w:rFonts w:cs="CIDFont+F2"/>
          <w:color w:val="2A547F"/>
          <w:kern w:val="0"/>
        </w:rPr>
        <w:t>Look for information described in 2. Above.</w:t>
      </w:r>
    </w:p>
    <w:p w14:paraId="36BA9CA4" w14:textId="44C215E5" w:rsidR="00744F68" w:rsidRDefault="00744F68" w:rsidP="00C1132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How long ago was the divorce?  If divorce decree does not award benefits to spouse</w:t>
      </w:r>
      <w:r w:rsidR="008065F1">
        <w:rPr>
          <w:rFonts w:cs="CIDFont+F2"/>
          <w:color w:val="2A547F"/>
          <w:kern w:val="0"/>
        </w:rPr>
        <w:t>, P may have withdrawn account or commenced benefit payments.</w:t>
      </w:r>
    </w:p>
    <w:p w14:paraId="56757162" w14:textId="76192DE9" w:rsidR="00573CB3" w:rsidRDefault="00573CB3" w:rsidP="00C1132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 xml:space="preserve">If either party had counsel in the divorce, counsel might have </w:t>
      </w:r>
      <w:r w:rsidR="00A64F94">
        <w:rPr>
          <w:rFonts w:cs="CIDFont+F2"/>
          <w:color w:val="2A547F"/>
          <w:kern w:val="0"/>
        </w:rPr>
        <w:t>information about the plan.</w:t>
      </w:r>
    </w:p>
    <w:p w14:paraId="7C47F1C8" w14:textId="77777777" w:rsidR="00BE7B00" w:rsidRDefault="00BE7B00" w:rsidP="00BE7B00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cs="CIDFont+F2"/>
          <w:color w:val="2A547F"/>
          <w:kern w:val="0"/>
        </w:rPr>
      </w:pPr>
    </w:p>
    <w:p w14:paraId="30520D73" w14:textId="219315E2" w:rsidR="003F7DC2" w:rsidRDefault="003F7DC2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For each plan, obtain plan documents including QDRO Procedures, formal plan, Summary Plan Description, Model QDRO.</w:t>
      </w:r>
    </w:p>
    <w:p w14:paraId="63471AE1" w14:textId="5AA149FA" w:rsidR="003F7DC2" w:rsidRDefault="003F7DC2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 w:rsidRPr="003F7DC2">
        <w:rPr>
          <w:rFonts w:cs="CIDFont+F2"/>
          <w:color w:val="2A547F"/>
          <w:kern w:val="0"/>
        </w:rPr>
        <w:t xml:space="preserve">Some of this information </w:t>
      </w:r>
      <w:r w:rsidR="004D60C6">
        <w:rPr>
          <w:rFonts w:cs="CIDFont+F2"/>
          <w:color w:val="2A547F"/>
          <w:kern w:val="0"/>
        </w:rPr>
        <w:t>may be</w:t>
      </w:r>
      <w:r w:rsidRPr="003F7DC2">
        <w:rPr>
          <w:rFonts w:cs="CIDFont+F2"/>
          <w:color w:val="2A547F"/>
          <w:kern w:val="0"/>
        </w:rPr>
        <w:t xml:space="preserve"> publicly available on the plan’s website.  The plan’s website is a treasure trove of information.</w:t>
      </w:r>
    </w:p>
    <w:p w14:paraId="21F3638F" w14:textId="5CEEA4A1" w:rsidR="003F7DC2" w:rsidRDefault="003F7DC2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Contact the Plan or third</w:t>
      </w:r>
      <w:r w:rsidR="00BE7B00">
        <w:rPr>
          <w:rFonts w:cs="CIDFont+F2"/>
          <w:color w:val="2A547F"/>
          <w:kern w:val="0"/>
        </w:rPr>
        <w:t>-</w:t>
      </w:r>
      <w:r>
        <w:rPr>
          <w:rFonts w:cs="CIDFont+F2"/>
          <w:color w:val="2A547F"/>
          <w:kern w:val="0"/>
        </w:rPr>
        <w:t xml:space="preserve">party administrator to request information. </w:t>
      </w:r>
      <w:r w:rsidR="00EE34CE">
        <w:rPr>
          <w:rFonts w:cs="CIDFont+F2"/>
          <w:color w:val="2A547F"/>
          <w:kern w:val="0"/>
        </w:rPr>
        <w:t xml:space="preserve">The statute provides that </w:t>
      </w:r>
      <w:r w:rsidR="004A3573">
        <w:rPr>
          <w:rFonts w:cs="CIDFont+F2"/>
          <w:color w:val="2A547F"/>
          <w:kern w:val="0"/>
        </w:rPr>
        <w:t xml:space="preserve">plans </w:t>
      </w:r>
      <w:r>
        <w:rPr>
          <w:rFonts w:cs="CIDFont+F2"/>
          <w:color w:val="2A547F"/>
          <w:kern w:val="0"/>
        </w:rPr>
        <w:t xml:space="preserve">are required to provide QDRO procedures in response to receipt of a </w:t>
      </w:r>
      <w:proofErr w:type="gramStart"/>
      <w:r>
        <w:rPr>
          <w:rFonts w:cs="CIDFont+F2"/>
          <w:color w:val="2A547F"/>
          <w:kern w:val="0"/>
        </w:rPr>
        <w:t>DRO</w:t>
      </w:r>
      <w:proofErr w:type="gramEnd"/>
      <w:r>
        <w:rPr>
          <w:rFonts w:cs="CIDFont+F2"/>
          <w:color w:val="2A547F"/>
          <w:kern w:val="0"/>
        </w:rPr>
        <w:t xml:space="preserve"> but many plans will provide upon request.</w:t>
      </w:r>
    </w:p>
    <w:p w14:paraId="52F9A396" w14:textId="39FC9FAC" w:rsidR="003F7DC2" w:rsidRDefault="003F7DC2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proofErr w:type="gramStart"/>
      <w:r>
        <w:rPr>
          <w:rFonts w:cs="CIDFont+F2"/>
          <w:color w:val="2A547F"/>
          <w:kern w:val="0"/>
        </w:rPr>
        <w:lastRenderedPageBreak/>
        <w:t>Plan’s</w:t>
      </w:r>
      <w:proofErr w:type="gramEnd"/>
      <w:r>
        <w:rPr>
          <w:rFonts w:cs="CIDFont+F2"/>
          <w:color w:val="2A547F"/>
          <w:kern w:val="0"/>
        </w:rPr>
        <w:t xml:space="preserve"> are not required to provide plan documents until the AP is treated as a beneficiary pursuant to a QDRO (see ERISA 206(d)(3)(J)) but many will do so. </w:t>
      </w:r>
    </w:p>
    <w:p w14:paraId="129452EF" w14:textId="59C4C646" w:rsidR="004A3573" w:rsidRDefault="004A3573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 xml:space="preserve">DOL </w:t>
      </w:r>
      <w:r w:rsidR="000E50B7">
        <w:rPr>
          <w:rFonts w:cs="CIDFont+F2"/>
          <w:color w:val="2A547F"/>
          <w:kern w:val="0"/>
        </w:rPr>
        <w:t>states its view in FAQs that plans should provide documents and information to assist AP to prepare a DRO.</w:t>
      </w:r>
    </w:p>
    <w:p w14:paraId="7B968A44" w14:textId="19D2E68B" w:rsidR="00A64F94" w:rsidRPr="003F7DC2" w:rsidRDefault="00A64F94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 xml:space="preserve">If </w:t>
      </w:r>
      <w:r w:rsidR="001554CF">
        <w:rPr>
          <w:rFonts w:cs="CIDFont+F2"/>
          <w:color w:val="2A547F"/>
          <w:kern w:val="0"/>
        </w:rPr>
        <w:t xml:space="preserve">plan is not helpful and if </w:t>
      </w:r>
      <w:r>
        <w:rPr>
          <w:rFonts w:cs="CIDFont+F2"/>
          <w:color w:val="2A547F"/>
          <w:kern w:val="0"/>
        </w:rPr>
        <w:t>divorce decree</w:t>
      </w:r>
      <w:r w:rsidR="001E58EC">
        <w:rPr>
          <w:rFonts w:cs="CIDFont+F2"/>
          <w:color w:val="2A547F"/>
          <w:kern w:val="0"/>
        </w:rPr>
        <w:t xml:space="preserve"> or property settlement agreement that has been incorporated has any information about benefits awarded to spouse, consider submitting it to plan as a DRO (depending on whether and how much plan may charge.)</w:t>
      </w:r>
      <w:r w:rsidR="00E0568B">
        <w:rPr>
          <w:rFonts w:cs="CIDFont+F2"/>
          <w:color w:val="2A547F"/>
          <w:kern w:val="0"/>
        </w:rPr>
        <w:t xml:space="preserve"> Plan must process a DRO and provide plan procedures in response.  If </w:t>
      </w:r>
      <w:r w:rsidR="00476541">
        <w:rPr>
          <w:rFonts w:cs="CIDFont+F2"/>
          <w:color w:val="2A547F"/>
          <w:kern w:val="0"/>
        </w:rPr>
        <w:t>plan has been incorrectly identified, plan will likely respond that purported participant does not participate in that plan</w:t>
      </w:r>
      <w:r w:rsidR="001554CF">
        <w:rPr>
          <w:rFonts w:cs="CIDFont+F2"/>
          <w:color w:val="2A547F"/>
          <w:kern w:val="0"/>
        </w:rPr>
        <w:t>.</w:t>
      </w:r>
    </w:p>
    <w:p w14:paraId="2B57B20E" w14:textId="77777777" w:rsidR="003F7DC2" w:rsidRDefault="003F7DC2" w:rsidP="003F7DC2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cs="CIDFont+F2"/>
          <w:color w:val="2A547F"/>
          <w:kern w:val="0"/>
        </w:rPr>
      </w:pPr>
    </w:p>
    <w:p w14:paraId="6AA932E4" w14:textId="4A37A570" w:rsidR="003F7DC2" w:rsidRDefault="003F7DC2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Obtain participant specific information.</w:t>
      </w:r>
    </w:p>
    <w:p w14:paraId="3016E8AC" w14:textId="5E56889E" w:rsidR="003F7DC2" w:rsidRDefault="003F7DC2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 xml:space="preserve">Accrued benefit for DB </w:t>
      </w:r>
      <w:proofErr w:type="gramStart"/>
      <w:r>
        <w:rPr>
          <w:rFonts w:cs="CIDFont+F2"/>
          <w:color w:val="2A547F"/>
          <w:kern w:val="0"/>
        </w:rPr>
        <w:t>plan;</w:t>
      </w:r>
      <w:proofErr w:type="gramEnd"/>
      <w:r>
        <w:rPr>
          <w:rFonts w:cs="CIDFont+F2"/>
          <w:color w:val="2A547F"/>
          <w:kern w:val="0"/>
        </w:rPr>
        <w:t xml:space="preserve"> account balance for individual account plan.  This value will change with time.</w:t>
      </w:r>
    </w:p>
    <w:p w14:paraId="4A755A20" w14:textId="5F6F339A" w:rsidR="003F7DC2" w:rsidRPr="003F7DC2" w:rsidRDefault="003F7DC2" w:rsidP="003F7DC2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Unless ordered by a court, spouse is not entitled to this information until spouse is an AP under a QDRO (signed order approved by plan). Even then ERISA provides that AP is treated as a beneficiary which might not entitle AP to participant’s specific benefit information.</w:t>
      </w:r>
    </w:p>
    <w:p w14:paraId="3A478870" w14:textId="77777777" w:rsidR="003F7DC2" w:rsidRDefault="003F7DC2" w:rsidP="003F7DC2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cs="CIDFont+F2"/>
          <w:color w:val="2A547F"/>
          <w:kern w:val="0"/>
        </w:rPr>
      </w:pPr>
    </w:p>
    <w:p w14:paraId="5850D44B" w14:textId="75E7ED05" w:rsidR="004767F9" w:rsidRDefault="003F7DC2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 xml:space="preserve">Review whatever plan information you have obtained and </w:t>
      </w:r>
      <w:r w:rsidR="003A0BD3">
        <w:rPr>
          <w:rFonts w:cs="CIDFont+F2"/>
          <w:color w:val="2A547F"/>
          <w:kern w:val="0"/>
        </w:rPr>
        <w:t xml:space="preserve">determine </w:t>
      </w:r>
      <w:r w:rsidR="004767F9">
        <w:rPr>
          <w:rFonts w:cs="CIDFont+F2"/>
          <w:color w:val="2A547F"/>
          <w:kern w:val="0"/>
        </w:rPr>
        <w:t>the following</w:t>
      </w:r>
      <w:r w:rsidR="00857C00">
        <w:rPr>
          <w:rFonts w:cs="CIDFont+F2"/>
          <w:color w:val="2A547F"/>
          <w:kern w:val="0"/>
        </w:rPr>
        <w:t xml:space="preserve"> to the extent possible.  Add any questions not determined to list of information you need.</w:t>
      </w:r>
    </w:p>
    <w:p w14:paraId="4EA9037E" w14:textId="0420A92C" w:rsidR="004767F9" w:rsidRDefault="004767F9" w:rsidP="004767F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 xml:space="preserve">What type of plan is this? DB or </w:t>
      </w:r>
      <w:r w:rsidR="002E1508">
        <w:rPr>
          <w:rFonts w:cs="CIDFont+F2"/>
          <w:color w:val="2A547F"/>
          <w:kern w:val="0"/>
        </w:rPr>
        <w:t>DC</w:t>
      </w:r>
      <w:r w:rsidR="00606F81">
        <w:rPr>
          <w:rFonts w:cs="CIDFont+F2"/>
          <w:color w:val="2A547F"/>
          <w:kern w:val="0"/>
        </w:rPr>
        <w:t>; single employer or multiemployer</w:t>
      </w:r>
      <w:r w:rsidR="00F62D95">
        <w:rPr>
          <w:rFonts w:cs="CIDFont+F2"/>
          <w:color w:val="2A547F"/>
          <w:kern w:val="0"/>
        </w:rPr>
        <w:t xml:space="preserve">; </w:t>
      </w:r>
      <w:r w:rsidR="00961E32">
        <w:rPr>
          <w:rFonts w:cs="CIDFont+F2"/>
          <w:color w:val="2A547F"/>
          <w:kern w:val="0"/>
        </w:rPr>
        <w:t>ERISA covered.</w:t>
      </w:r>
    </w:p>
    <w:p w14:paraId="6B3AC248" w14:textId="2DD7471D" w:rsidR="00606F81" w:rsidRDefault="00606F81" w:rsidP="004767F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How is the accrued benefit determined</w:t>
      </w:r>
      <w:r w:rsidR="001179E7">
        <w:rPr>
          <w:rFonts w:cs="CIDFont+F2"/>
          <w:color w:val="2A547F"/>
          <w:kern w:val="0"/>
        </w:rPr>
        <w:t>?  DB formula or balance of individual account.</w:t>
      </w:r>
    </w:p>
    <w:p w14:paraId="638BA54E" w14:textId="7BB1092B" w:rsidR="001179E7" w:rsidRDefault="00FD68BC" w:rsidP="004767F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How are benefits paid to P (and AP if separate interest)</w:t>
      </w:r>
      <w:r w:rsidR="002E190D">
        <w:rPr>
          <w:rFonts w:cs="CIDFont+F2"/>
          <w:color w:val="2A547F"/>
          <w:kern w:val="0"/>
        </w:rPr>
        <w:t xml:space="preserve">?  </w:t>
      </w:r>
      <w:proofErr w:type="gramStart"/>
      <w:r w:rsidR="002E190D">
        <w:rPr>
          <w:rFonts w:cs="CIDFont+F2"/>
          <w:color w:val="2A547F"/>
          <w:kern w:val="0"/>
        </w:rPr>
        <w:t>Benefit options</w:t>
      </w:r>
      <w:r w:rsidR="00AF3655">
        <w:rPr>
          <w:rFonts w:cs="CIDFont+F2"/>
          <w:color w:val="2A547F"/>
          <w:kern w:val="0"/>
        </w:rPr>
        <w:t>,</w:t>
      </w:r>
      <w:proofErr w:type="gramEnd"/>
      <w:r w:rsidR="00AF3655">
        <w:rPr>
          <w:rFonts w:cs="CIDFont+F2"/>
          <w:color w:val="2A547F"/>
          <w:kern w:val="0"/>
        </w:rPr>
        <w:t xml:space="preserve"> are any </w:t>
      </w:r>
      <w:r w:rsidR="006C0469">
        <w:rPr>
          <w:rFonts w:cs="CIDFont+F2"/>
          <w:color w:val="2A547F"/>
          <w:kern w:val="0"/>
        </w:rPr>
        <w:t xml:space="preserve">DB options </w:t>
      </w:r>
      <w:r w:rsidR="00AF3655">
        <w:rPr>
          <w:rFonts w:cs="CIDFont+F2"/>
          <w:color w:val="2A547F"/>
          <w:kern w:val="0"/>
        </w:rPr>
        <w:t xml:space="preserve">subsidized, when are they paid, </w:t>
      </w:r>
      <w:r w:rsidR="008563D7">
        <w:rPr>
          <w:rFonts w:cs="CIDFont+F2"/>
          <w:color w:val="2A547F"/>
          <w:kern w:val="0"/>
        </w:rPr>
        <w:t>are there eligibility requirements specific to any benefit options.</w:t>
      </w:r>
      <w:r w:rsidR="002F4DEA">
        <w:rPr>
          <w:rFonts w:cs="CIDFont+F2"/>
          <w:color w:val="2A547F"/>
          <w:kern w:val="0"/>
        </w:rPr>
        <w:t xml:space="preserve"> Are there distribution options for DC plan?</w:t>
      </w:r>
    </w:p>
    <w:p w14:paraId="5656CD4E" w14:textId="40854C8E" w:rsidR="00B3352B" w:rsidRDefault="00C87630" w:rsidP="004767F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 xml:space="preserve">Are </w:t>
      </w:r>
      <w:r w:rsidR="006A36C4">
        <w:rPr>
          <w:rFonts w:cs="CIDFont+F2"/>
          <w:color w:val="2A547F"/>
          <w:kern w:val="0"/>
        </w:rPr>
        <w:t>P</w:t>
      </w:r>
      <w:r>
        <w:rPr>
          <w:rFonts w:cs="CIDFont+F2"/>
          <w:color w:val="2A547F"/>
          <w:kern w:val="0"/>
        </w:rPr>
        <w:t xml:space="preserve">’s benefits forfeitable upon </w:t>
      </w:r>
      <w:r w:rsidR="006A36C4">
        <w:rPr>
          <w:rFonts w:cs="CIDFont+F2"/>
          <w:color w:val="2A547F"/>
          <w:kern w:val="0"/>
        </w:rPr>
        <w:t>P</w:t>
      </w:r>
      <w:r>
        <w:rPr>
          <w:rFonts w:cs="CIDFont+F2"/>
          <w:color w:val="2A547F"/>
          <w:kern w:val="0"/>
        </w:rPr>
        <w:t xml:space="preserve">’s death? Specifically, does the plan provide that an </w:t>
      </w:r>
      <w:r w:rsidR="0031274D">
        <w:rPr>
          <w:rFonts w:cs="CIDFont+F2"/>
          <w:color w:val="2A547F"/>
          <w:kern w:val="0"/>
        </w:rPr>
        <w:t>A</w:t>
      </w:r>
      <w:r w:rsidR="006A36C4">
        <w:rPr>
          <w:rFonts w:cs="CIDFont+F2"/>
          <w:color w:val="2A547F"/>
          <w:kern w:val="0"/>
        </w:rPr>
        <w:t>P</w:t>
      </w:r>
      <w:r w:rsidR="0031274D">
        <w:rPr>
          <w:rFonts w:cs="CIDFont+F2"/>
          <w:color w:val="2A547F"/>
          <w:kern w:val="0"/>
        </w:rPr>
        <w:t>s separate interest is forfeited upon the death of the P if the AP’s benefit has not commenced?</w:t>
      </w:r>
    </w:p>
    <w:p w14:paraId="32E19977" w14:textId="6A31B0B1" w:rsidR="00857C00" w:rsidRDefault="00857C00" w:rsidP="004767F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What does the plan require for the A</w:t>
      </w:r>
      <w:r w:rsidR="00337597">
        <w:rPr>
          <w:rFonts w:cs="CIDFont+F2"/>
          <w:color w:val="2A547F"/>
          <w:kern w:val="0"/>
        </w:rPr>
        <w:t>P</w:t>
      </w:r>
      <w:r>
        <w:rPr>
          <w:rFonts w:cs="CIDFont+F2"/>
          <w:color w:val="2A547F"/>
          <w:kern w:val="0"/>
        </w:rPr>
        <w:t>s benefit to commence once the DRO has been determined to be a QDRO.?</w:t>
      </w:r>
    </w:p>
    <w:p w14:paraId="59048B28" w14:textId="7AC549FC" w:rsidR="00F611D5" w:rsidRDefault="00F611D5" w:rsidP="004767F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 xml:space="preserve">Will the plan pay benefits if the P applies?  </w:t>
      </w:r>
      <w:r w:rsidR="00B15710">
        <w:rPr>
          <w:rFonts w:cs="CIDFont+F2"/>
          <w:color w:val="2A547F"/>
          <w:kern w:val="0"/>
        </w:rPr>
        <w:t xml:space="preserve">Will the plan </w:t>
      </w:r>
      <w:r>
        <w:rPr>
          <w:rFonts w:cs="CIDFont+F2"/>
          <w:color w:val="2A547F"/>
          <w:kern w:val="0"/>
        </w:rPr>
        <w:t>freeze the P’s benefit</w:t>
      </w:r>
      <w:r w:rsidR="00B15710">
        <w:rPr>
          <w:rFonts w:cs="CIDFont+F2"/>
          <w:color w:val="2A547F"/>
          <w:kern w:val="0"/>
        </w:rPr>
        <w:t xml:space="preserve"> pursuant to a court order</w:t>
      </w:r>
      <w:r>
        <w:rPr>
          <w:rFonts w:cs="CIDFont+F2"/>
          <w:color w:val="2A547F"/>
          <w:kern w:val="0"/>
        </w:rPr>
        <w:t xml:space="preserve">? </w:t>
      </w:r>
      <w:r w:rsidR="00B15710">
        <w:rPr>
          <w:rFonts w:cs="CIDFont+F2"/>
          <w:color w:val="2A547F"/>
          <w:kern w:val="0"/>
        </w:rPr>
        <w:t>If so, for how long?</w:t>
      </w:r>
    </w:p>
    <w:p w14:paraId="57E80CC9" w14:textId="6D366AED" w:rsidR="00222189" w:rsidRDefault="00222189" w:rsidP="004767F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Will the plan pre-approve a draft DRO?</w:t>
      </w:r>
    </w:p>
    <w:p w14:paraId="4E1FBF49" w14:textId="4F1D24CA" w:rsidR="00C179F4" w:rsidRDefault="00C179F4" w:rsidP="004767F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Will the plan notify the AP, if the P applies for benefits after the divorce but before the DRO is finalized and submitted?</w:t>
      </w:r>
    </w:p>
    <w:p w14:paraId="5ACCB0BB" w14:textId="6317A035" w:rsidR="005E1213" w:rsidRDefault="005E1213" w:rsidP="004767F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Will the plan consider an appeal of its determination that a DRO is not a QDRO?</w:t>
      </w:r>
    </w:p>
    <w:p w14:paraId="52700B19" w14:textId="77777777" w:rsidR="00961E32" w:rsidRDefault="00961E32" w:rsidP="00961E32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cs="CIDFont+F2"/>
          <w:color w:val="2A547F"/>
          <w:kern w:val="0"/>
        </w:rPr>
      </w:pPr>
    </w:p>
    <w:p w14:paraId="1AB6E6BB" w14:textId="7734C841" w:rsidR="003F7DC2" w:rsidRDefault="00857C00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>F</w:t>
      </w:r>
      <w:r w:rsidR="003F7DC2">
        <w:rPr>
          <w:rFonts w:cs="CIDFont+F2"/>
          <w:color w:val="2A547F"/>
          <w:kern w:val="0"/>
        </w:rPr>
        <w:t>ormulate a list of questions</w:t>
      </w:r>
      <w:r>
        <w:rPr>
          <w:rFonts w:cs="CIDFont+F2"/>
          <w:color w:val="2A547F"/>
          <w:kern w:val="0"/>
        </w:rPr>
        <w:t xml:space="preserve"> to clarify information you have learned </w:t>
      </w:r>
      <w:r w:rsidR="008A7536">
        <w:rPr>
          <w:rFonts w:cs="CIDFont+F2"/>
          <w:color w:val="2A547F"/>
          <w:kern w:val="0"/>
        </w:rPr>
        <w:t>or to provide information you need.  See above.</w:t>
      </w:r>
    </w:p>
    <w:p w14:paraId="1E5A132B" w14:textId="77777777" w:rsidR="003A0BD3" w:rsidRDefault="003A0BD3" w:rsidP="008A7536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cs="CIDFont+F2"/>
          <w:color w:val="2A547F"/>
          <w:kern w:val="0"/>
        </w:rPr>
      </w:pPr>
    </w:p>
    <w:p w14:paraId="5A056235" w14:textId="78D5B591" w:rsidR="003F7DC2" w:rsidRDefault="003F7DC2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lastRenderedPageBreak/>
        <w:t>If possible, talk to the plan about how the plan is structured and what the process is to submit a DRO, obtain approval, file an application to commence the AP’s benefits</w:t>
      </w:r>
      <w:r w:rsidR="00DB3A97">
        <w:rPr>
          <w:rFonts w:cs="CIDFont+F2"/>
          <w:color w:val="2A547F"/>
          <w:kern w:val="0"/>
        </w:rPr>
        <w:t>. Clarify information as discussed above.</w:t>
      </w:r>
      <w:r w:rsidR="008C5995">
        <w:rPr>
          <w:rFonts w:cs="CIDFont+F2"/>
          <w:color w:val="2A547F"/>
          <w:kern w:val="0"/>
        </w:rPr>
        <w:t xml:space="preserve"> Plans can be helpful or adversarial.  </w:t>
      </w:r>
      <w:r w:rsidR="008E66BC">
        <w:rPr>
          <w:rFonts w:cs="CIDFont+F2"/>
          <w:color w:val="2A547F"/>
          <w:kern w:val="0"/>
        </w:rPr>
        <w:t xml:space="preserve">Avoid being adversarial </w:t>
      </w:r>
      <w:proofErr w:type="gramStart"/>
      <w:r w:rsidR="008E66BC">
        <w:rPr>
          <w:rFonts w:cs="CIDFont+F2"/>
          <w:color w:val="2A547F"/>
          <w:kern w:val="0"/>
        </w:rPr>
        <w:t>if at all possible</w:t>
      </w:r>
      <w:proofErr w:type="gramEnd"/>
      <w:r w:rsidR="008E66BC">
        <w:rPr>
          <w:rFonts w:cs="CIDFont+F2"/>
          <w:color w:val="2A547F"/>
          <w:kern w:val="0"/>
        </w:rPr>
        <w:t>.</w:t>
      </w:r>
    </w:p>
    <w:p w14:paraId="32F1CB77" w14:textId="77777777" w:rsidR="00337597" w:rsidRPr="00337597" w:rsidRDefault="00337597" w:rsidP="00337597">
      <w:p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</w:p>
    <w:p w14:paraId="22100C47" w14:textId="0AA218C6" w:rsidR="003F7DC2" w:rsidRPr="005264B0" w:rsidRDefault="003F7DC2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 w:rsidRPr="003F7DC2">
        <w:rPr>
          <w:rFonts w:cs="CIDFont+F1"/>
          <w:color w:val="000000"/>
          <w:kern w:val="0"/>
        </w:rPr>
        <w:t xml:space="preserve">Draft </w:t>
      </w:r>
      <w:r w:rsidR="00C179F4">
        <w:rPr>
          <w:rFonts w:cs="CIDFont+F1"/>
          <w:color w:val="000000"/>
          <w:kern w:val="0"/>
        </w:rPr>
        <w:t xml:space="preserve">the </w:t>
      </w:r>
      <w:r w:rsidRPr="003F7DC2">
        <w:rPr>
          <w:rFonts w:cs="CIDFont+F1"/>
          <w:color w:val="000000"/>
          <w:kern w:val="0"/>
        </w:rPr>
        <w:t>DRO</w:t>
      </w:r>
      <w:r>
        <w:rPr>
          <w:rFonts w:cs="CIDFont+F1"/>
          <w:color w:val="000000"/>
          <w:kern w:val="0"/>
        </w:rPr>
        <w:t>. Use the</w:t>
      </w:r>
      <w:r w:rsidRPr="003F7DC2">
        <w:rPr>
          <w:rFonts w:cs="CIDFont+F1"/>
          <w:color w:val="000000"/>
          <w:kern w:val="0"/>
        </w:rPr>
        <w:t xml:space="preserve"> </w:t>
      </w:r>
      <w:r w:rsidR="00337597">
        <w:rPr>
          <w:rFonts w:cs="CIDFont+F1"/>
          <w:color w:val="000000"/>
          <w:kern w:val="0"/>
        </w:rPr>
        <w:t xml:space="preserve">plan’s </w:t>
      </w:r>
      <w:r w:rsidR="005264B0">
        <w:rPr>
          <w:rFonts w:cs="CIDFont+F1"/>
          <w:color w:val="000000"/>
          <w:kern w:val="0"/>
        </w:rPr>
        <w:t xml:space="preserve">model order </w:t>
      </w:r>
      <w:r w:rsidRPr="003F7DC2">
        <w:rPr>
          <w:rFonts w:cs="CIDFont+F1"/>
          <w:color w:val="000000"/>
          <w:kern w:val="0"/>
        </w:rPr>
        <w:t>if available</w:t>
      </w:r>
      <w:r w:rsidR="005264B0">
        <w:rPr>
          <w:rFonts w:cs="CIDFont+F1"/>
          <w:color w:val="000000"/>
          <w:kern w:val="0"/>
        </w:rPr>
        <w:t>.</w:t>
      </w:r>
      <w:r w:rsidR="00C179F4">
        <w:rPr>
          <w:rFonts w:cs="CIDFont+F1"/>
          <w:color w:val="000000"/>
          <w:kern w:val="0"/>
        </w:rPr>
        <w:t xml:space="preserve"> Discuss with plan if you do not understand language of the model.</w:t>
      </w:r>
    </w:p>
    <w:p w14:paraId="2D236CFF" w14:textId="77777777" w:rsidR="005264B0" w:rsidRPr="005264B0" w:rsidRDefault="005264B0" w:rsidP="005264B0">
      <w:pPr>
        <w:pStyle w:val="ListParagraph"/>
        <w:rPr>
          <w:rFonts w:cs="CIDFont+F2"/>
          <w:color w:val="2A547F"/>
          <w:kern w:val="0"/>
        </w:rPr>
      </w:pPr>
    </w:p>
    <w:p w14:paraId="765E3F50" w14:textId="36FA19CB" w:rsidR="003F7DC2" w:rsidRPr="002F2C31" w:rsidRDefault="00F611D5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 xml:space="preserve">Promptly submit the </w:t>
      </w:r>
      <w:r w:rsidR="00C6575D">
        <w:rPr>
          <w:rFonts w:cs="CIDFont+F2"/>
          <w:color w:val="2A547F"/>
          <w:kern w:val="0"/>
        </w:rPr>
        <w:t xml:space="preserve">draft DRO </w:t>
      </w:r>
      <w:r w:rsidR="003F7DC2" w:rsidRPr="00C6575D">
        <w:rPr>
          <w:rFonts w:cs="CIDFont+F1"/>
          <w:color w:val="000000"/>
          <w:kern w:val="0"/>
        </w:rPr>
        <w:t xml:space="preserve">to the </w:t>
      </w:r>
      <w:r w:rsidR="00814C0D">
        <w:rPr>
          <w:rFonts w:cs="CIDFont+F1"/>
          <w:color w:val="000000"/>
          <w:kern w:val="0"/>
        </w:rPr>
        <w:t>p</w:t>
      </w:r>
      <w:r w:rsidR="003F7DC2" w:rsidRPr="00C6575D">
        <w:rPr>
          <w:rFonts w:cs="CIDFont+F1"/>
          <w:color w:val="000000"/>
          <w:kern w:val="0"/>
        </w:rPr>
        <w:t xml:space="preserve">lan for pre-approval if the </w:t>
      </w:r>
      <w:r w:rsidR="00814C0D">
        <w:rPr>
          <w:rFonts w:cs="CIDFont+F1"/>
          <w:color w:val="000000"/>
          <w:kern w:val="0"/>
        </w:rPr>
        <w:t>p</w:t>
      </w:r>
      <w:r w:rsidR="003F7DC2" w:rsidRPr="00C6575D">
        <w:rPr>
          <w:rFonts w:cs="CIDFont+F1"/>
          <w:color w:val="000000"/>
          <w:kern w:val="0"/>
        </w:rPr>
        <w:t>lan</w:t>
      </w:r>
      <w:r w:rsidR="00222189">
        <w:rPr>
          <w:rFonts w:cs="CIDFont+F1"/>
          <w:color w:val="000000"/>
          <w:kern w:val="0"/>
        </w:rPr>
        <w:t xml:space="preserve"> will do this</w:t>
      </w:r>
      <w:r w:rsidR="003F7DC2" w:rsidRPr="00C6575D">
        <w:rPr>
          <w:rFonts w:cs="CIDFont+F1"/>
          <w:color w:val="000000"/>
          <w:kern w:val="0"/>
        </w:rPr>
        <w:t xml:space="preserve">. </w:t>
      </w:r>
      <w:r w:rsidR="00F7398E">
        <w:rPr>
          <w:rFonts w:cs="CIDFont+F1"/>
          <w:color w:val="000000"/>
          <w:kern w:val="0"/>
        </w:rPr>
        <w:t xml:space="preserve">This is not required by ERISA and </w:t>
      </w:r>
      <w:r w:rsidR="00C754DB">
        <w:rPr>
          <w:rFonts w:cs="CIDFont+F1"/>
          <w:color w:val="000000"/>
          <w:kern w:val="0"/>
        </w:rPr>
        <w:t>provides no protection to the AP’s benefits unless plan procedures so state.</w:t>
      </w:r>
    </w:p>
    <w:p w14:paraId="177B87A2" w14:textId="77777777" w:rsidR="002F2C31" w:rsidRPr="002F2C31" w:rsidRDefault="002F2C31" w:rsidP="002F2C31">
      <w:pPr>
        <w:pStyle w:val="ListParagraph"/>
        <w:rPr>
          <w:rFonts w:cs="CIDFont+F2"/>
          <w:color w:val="2A547F"/>
          <w:kern w:val="0"/>
        </w:rPr>
      </w:pPr>
    </w:p>
    <w:p w14:paraId="2A786DB3" w14:textId="0CEB7B6E" w:rsidR="003F7DC2" w:rsidRPr="00441733" w:rsidRDefault="00441733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1"/>
          <w:kern w:val="0"/>
        </w:rPr>
        <w:t xml:space="preserve">Submit the draft DRO </w:t>
      </w:r>
      <w:r w:rsidR="003F7DC2" w:rsidRPr="002F2C31">
        <w:rPr>
          <w:rFonts w:cs="CIDFont+F1"/>
          <w:kern w:val="0"/>
        </w:rPr>
        <w:t>to Court for processing</w:t>
      </w:r>
      <w:r>
        <w:rPr>
          <w:rFonts w:cs="CIDFont+F1"/>
          <w:kern w:val="0"/>
        </w:rPr>
        <w:t>.</w:t>
      </w:r>
    </w:p>
    <w:p w14:paraId="6FAC5E27" w14:textId="77777777" w:rsidR="00441733" w:rsidRPr="00441733" w:rsidRDefault="00441733" w:rsidP="00441733">
      <w:pPr>
        <w:pStyle w:val="ListParagraph"/>
        <w:rPr>
          <w:rFonts w:cs="CIDFont+F2"/>
          <w:color w:val="2A547F"/>
          <w:kern w:val="0"/>
        </w:rPr>
      </w:pPr>
    </w:p>
    <w:p w14:paraId="691544E4" w14:textId="2CC50CA6" w:rsidR="003F7DC2" w:rsidRPr="00932D6D" w:rsidRDefault="003F7DC2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 w:rsidRPr="00932D6D">
        <w:rPr>
          <w:rFonts w:cs="CIDFont+F1"/>
          <w:kern w:val="0"/>
        </w:rPr>
        <w:t xml:space="preserve">Submit </w:t>
      </w:r>
      <w:r w:rsidR="00932D6D">
        <w:rPr>
          <w:rFonts w:cs="CIDFont+F1"/>
          <w:kern w:val="0"/>
        </w:rPr>
        <w:t>s</w:t>
      </w:r>
      <w:r w:rsidRPr="00932D6D">
        <w:rPr>
          <w:rFonts w:cs="CIDFont+F1"/>
          <w:kern w:val="0"/>
        </w:rPr>
        <w:t xml:space="preserve"> copy of the court approved DRO to the </w:t>
      </w:r>
      <w:r w:rsidR="00932D6D">
        <w:rPr>
          <w:rFonts w:cs="CIDFont+F1"/>
          <w:kern w:val="0"/>
        </w:rPr>
        <w:t>p</w:t>
      </w:r>
      <w:r w:rsidRPr="00932D6D">
        <w:rPr>
          <w:rFonts w:cs="CIDFont+F1"/>
          <w:kern w:val="0"/>
        </w:rPr>
        <w:t>lan</w:t>
      </w:r>
      <w:r w:rsidR="00932D6D">
        <w:rPr>
          <w:rFonts w:cs="CIDFont+F1"/>
          <w:kern w:val="0"/>
        </w:rPr>
        <w:t>.</w:t>
      </w:r>
    </w:p>
    <w:p w14:paraId="35D68DD1" w14:textId="77777777" w:rsidR="00932D6D" w:rsidRPr="00932D6D" w:rsidRDefault="00932D6D" w:rsidP="00932D6D">
      <w:pPr>
        <w:pStyle w:val="ListParagraph"/>
        <w:rPr>
          <w:rFonts w:cs="CIDFont+F2"/>
          <w:color w:val="2A547F"/>
          <w:kern w:val="0"/>
        </w:rPr>
      </w:pPr>
    </w:p>
    <w:p w14:paraId="692BED99" w14:textId="24503651" w:rsidR="003F7DC2" w:rsidRPr="00755E7F" w:rsidRDefault="003F7DC2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 w:rsidRPr="00932D6D">
        <w:rPr>
          <w:rFonts w:cs="CIDFont+F1"/>
          <w:kern w:val="0"/>
        </w:rPr>
        <w:t xml:space="preserve">Plan reviews </w:t>
      </w:r>
      <w:r w:rsidR="00755E7F">
        <w:rPr>
          <w:rFonts w:cs="CIDFont+F1"/>
          <w:kern w:val="0"/>
        </w:rPr>
        <w:t xml:space="preserve">DRO </w:t>
      </w:r>
      <w:r w:rsidRPr="00932D6D">
        <w:rPr>
          <w:rFonts w:cs="CIDFont+F1"/>
          <w:kern w:val="0"/>
        </w:rPr>
        <w:t xml:space="preserve">and determines if it </w:t>
      </w:r>
      <w:r w:rsidR="00755E7F">
        <w:rPr>
          <w:rFonts w:cs="CIDFont+F1"/>
          <w:kern w:val="0"/>
        </w:rPr>
        <w:t xml:space="preserve">is </w:t>
      </w:r>
      <w:r w:rsidRPr="00932D6D">
        <w:rPr>
          <w:rFonts w:cs="CIDFont+F1"/>
          <w:kern w:val="0"/>
        </w:rPr>
        <w:t>a QDRO</w:t>
      </w:r>
      <w:r w:rsidR="00755E7F">
        <w:rPr>
          <w:rFonts w:cs="CIDFont+F1"/>
          <w:kern w:val="0"/>
        </w:rPr>
        <w:t>.</w:t>
      </w:r>
    </w:p>
    <w:p w14:paraId="6AE033D3" w14:textId="77777777" w:rsidR="00755E7F" w:rsidRPr="00755E7F" w:rsidRDefault="00755E7F" w:rsidP="00755E7F">
      <w:pPr>
        <w:pStyle w:val="ListParagraph"/>
        <w:rPr>
          <w:rFonts w:cs="CIDFont+F2"/>
          <w:color w:val="2A547F"/>
          <w:kern w:val="0"/>
        </w:rPr>
      </w:pPr>
    </w:p>
    <w:p w14:paraId="180A3498" w14:textId="47EFD54E" w:rsidR="00CE5AAD" w:rsidRPr="00CE5AAD" w:rsidRDefault="003F7DC2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 w:rsidRPr="004C27E1">
        <w:rPr>
          <w:rFonts w:cs="CIDFont+F1"/>
          <w:kern w:val="0"/>
        </w:rPr>
        <w:t xml:space="preserve">Plan sends notice to P and AP </w:t>
      </w:r>
      <w:r w:rsidR="004C27E1">
        <w:rPr>
          <w:rFonts w:cs="CIDFont+F1"/>
          <w:kern w:val="0"/>
        </w:rPr>
        <w:t xml:space="preserve">of plan’s determination </w:t>
      </w:r>
      <w:r w:rsidR="00D27293">
        <w:rPr>
          <w:rFonts w:cs="CIDFont+F1"/>
          <w:kern w:val="0"/>
        </w:rPr>
        <w:t xml:space="preserve">whether DRO is a QDRO. If plan does not </w:t>
      </w:r>
      <w:r w:rsidRPr="004C27E1">
        <w:rPr>
          <w:rFonts w:cs="CIDFont+F1"/>
          <w:kern w:val="0"/>
        </w:rPr>
        <w:t xml:space="preserve">send </w:t>
      </w:r>
      <w:r w:rsidR="00D27293">
        <w:rPr>
          <w:rFonts w:cs="CIDFont+F1"/>
          <w:kern w:val="0"/>
        </w:rPr>
        <w:t xml:space="preserve">information </w:t>
      </w:r>
      <w:r w:rsidRPr="004C27E1">
        <w:rPr>
          <w:rFonts w:cs="CIDFont+F1"/>
          <w:kern w:val="0"/>
        </w:rPr>
        <w:t xml:space="preserve">to the AP </w:t>
      </w:r>
      <w:r w:rsidR="00A5392C">
        <w:rPr>
          <w:rFonts w:cs="CIDFont+F1"/>
          <w:kern w:val="0"/>
        </w:rPr>
        <w:t xml:space="preserve">regarding </w:t>
      </w:r>
      <w:r w:rsidRPr="004C27E1">
        <w:rPr>
          <w:rFonts w:cs="CIDFont+F1"/>
          <w:kern w:val="0"/>
        </w:rPr>
        <w:t>how to</w:t>
      </w:r>
      <w:r w:rsidR="00A5392C">
        <w:rPr>
          <w:rFonts w:cs="CIDFont+F1"/>
          <w:kern w:val="0"/>
        </w:rPr>
        <w:t xml:space="preserve"> commence</w:t>
      </w:r>
      <w:r w:rsidR="006326DE">
        <w:rPr>
          <w:rFonts w:cs="CIDFont+F1"/>
          <w:kern w:val="0"/>
        </w:rPr>
        <w:t xml:space="preserve"> </w:t>
      </w:r>
      <w:proofErr w:type="gramStart"/>
      <w:r w:rsidRPr="004C27E1">
        <w:rPr>
          <w:rFonts w:cs="CIDFont+F1"/>
          <w:kern w:val="0"/>
        </w:rPr>
        <w:t>benefits</w:t>
      </w:r>
      <w:proofErr w:type="gramEnd"/>
      <w:r w:rsidR="00A5392C">
        <w:rPr>
          <w:rFonts w:cs="CIDFont+F1"/>
          <w:kern w:val="0"/>
        </w:rPr>
        <w:t xml:space="preserve"> </w:t>
      </w:r>
      <w:r w:rsidR="00CE5AAD">
        <w:rPr>
          <w:rFonts w:cs="CIDFont+F1"/>
          <w:kern w:val="0"/>
        </w:rPr>
        <w:t>follow up with plan</w:t>
      </w:r>
      <w:r w:rsidRPr="004C27E1">
        <w:rPr>
          <w:rFonts w:cs="CIDFont+F1"/>
          <w:kern w:val="0"/>
        </w:rPr>
        <w:t>.</w:t>
      </w:r>
    </w:p>
    <w:p w14:paraId="5A907C71" w14:textId="77777777" w:rsidR="00CE5AAD" w:rsidRPr="00CE5AAD" w:rsidRDefault="00CE5AAD" w:rsidP="00CE5AAD">
      <w:pPr>
        <w:pStyle w:val="ListParagraph"/>
        <w:rPr>
          <w:rFonts w:cs="CIDFont+F1"/>
          <w:kern w:val="0"/>
        </w:rPr>
      </w:pPr>
    </w:p>
    <w:p w14:paraId="1E63BB25" w14:textId="55CC9542" w:rsidR="003F7DC2" w:rsidRPr="00A66A16" w:rsidRDefault="003F7DC2" w:rsidP="00D16BC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 w:rsidRPr="00CE5AAD">
        <w:rPr>
          <w:rFonts w:cs="CIDFont+F1"/>
          <w:kern w:val="0"/>
        </w:rPr>
        <w:t xml:space="preserve">If the plan </w:t>
      </w:r>
      <w:r w:rsidR="006326DE">
        <w:rPr>
          <w:rFonts w:cs="CIDFont+F1"/>
          <w:kern w:val="0"/>
        </w:rPr>
        <w:t xml:space="preserve">determines that </w:t>
      </w:r>
      <w:r w:rsidRPr="00CE5AAD">
        <w:rPr>
          <w:rFonts w:cs="CIDFont+F1"/>
          <w:kern w:val="0"/>
        </w:rPr>
        <w:t>the DRO</w:t>
      </w:r>
      <w:r w:rsidR="006326DE">
        <w:rPr>
          <w:rFonts w:cs="CIDFont+F1"/>
          <w:kern w:val="0"/>
        </w:rPr>
        <w:t xml:space="preserve"> is not a QDRO</w:t>
      </w:r>
      <w:r w:rsidR="008E0148">
        <w:rPr>
          <w:rFonts w:cs="CIDFont+F1"/>
          <w:kern w:val="0"/>
        </w:rPr>
        <w:t xml:space="preserve">, the plan should provide an explanation re </w:t>
      </w:r>
      <w:r w:rsidR="003803BC">
        <w:rPr>
          <w:rFonts w:cs="CIDFont+F1"/>
          <w:kern w:val="0"/>
        </w:rPr>
        <w:t>the reasons for its determination which oft</w:t>
      </w:r>
      <w:r w:rsidR="00E35894">
        <w:rPr>
          <w:rFonts w:cs="CIDFont+F1"/>
          <w:kern w:val="0"/>
        </w:rPr>
        <w:t xml:space="preserve">en will provide a roadmap for correcting the order. If </w:t>
      </w:r>
      <w:r w:rsidR="00CB0185">
        <w:rPr>
          <w:rFonts w:cs="CIDFont+F1"/>
          <w:kern w:val="0"/>
        </w:rPr>
        <w:t xml:space="preserve">the reasons for the determination are not explained, contact the plan.  If the reasons for the determination are not clear or appear to be incorrect (under federal law), </w:t>
      </w:r>
      <w:r w:rsidR="00CC3C52">
        <w:rPr>
          <w:rFonts w:cs="CIDFont+F1"/>
          <w:kern w:val="0"/>
        </w:rPr>
        <w:t>submit an appeal if the plan’s procedures make this available.</w:t>
      </w:r>
      <w:r w:rsidR="00D16BC3">
        <w:rPr>
          <w:rFonts w:cs="CIDFont+F1"/>
          <w:kern w:val="0"/>
        </w:rPr>
        <w:t xml:space="preserve"> </w:t>
      </w:r>
      <w:r w:rsidR="008355FF">
        <w:rPr>
          <w:rFonts w:cs="CIDFont+F1"/>
          <w:kern w:val="0"/>
        </w:rPr>
        <w:t xml:space="preserve">If not, </w:t>
      </w:r>
      <w:r w:rsidR="0035179C">
        <w:rPr>
          <w:rFonts w:cs="CIDFont+F1"/>
          <w:kern w:val="0"/>
        </w:rPr>
        <w:t xml:space="preserve">write anyway. </w:t>
      </w:r>
      <w:r w:rsidR="00D16BC3">
        <w:rPr>
          <w:rFonts w:cs="CIDFont+F1"/>
          <w:kern w:val="0"/>
        </w:rPr>
        <w:t xml:space="preserve">If these </w:t>
      </w:r>
      <w:r w:rsidR="00A66A16">
        <w:rPr>
          <w:rFonts w:cs="CIDFont+F1"/>
          <w:kern w:val="0"/>
        </w:rPr>
        <w:t>efforts</w:t>
      </w:r>
      <w:r w:rsidR="00D16BC3">
        <w:rPr>
          <w:rFonts w:cs="CIDFont+F1"/>
          <w:kern w:val="0"/>
        </w:rPr>
        <w:t xml:space="preserve"> are not successful, the </w:t>
      </w:r>
      <w:r w:rsidRPr="00D16BC3">
        <w:rPr>
          <w:rFonts w:cs="CIDFont+F1"/>
          <w:kern w:val="0"/>
        </w:rPr>
        <w:t xml:space="preserve">AP may seek a federal court determination. </w:t>
      </w:r>
    </w:p>
    <w:p w14:paraId="5CD66481" w14:textId="77777777" w:rsidR="00A66A16" w:rsidRPr="00A66A16" w:rsidRDefault="00A66A16" w:rsidP="00A66A16">
      <w:pPr>
        <w:pStyle w:val="ListParagraph"/>
        <w:rPr>
          <w:rFonts w:cs="CIDFont+F2"/>
          <w:color w:val="2A547F"/>
          <w:kern w:val="0"/>
        </w:rPr>
      </w:pPr>
    </w:p>
    <w:p w14:paraId="407B2550" w14:textId="559A2DEE" w:rsidR="003F7DC2" w:rsidRPr="00FD10C0" w:rsidRDefault="006C67C0" w:rsidP="003F7D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IDFont+F2"/>
          <w:color w:val="2A547F"/>
          <w:kern w:val="0"/>
        </w:rPr>
      </w:pPr>
      <w:r>
        <w:rPr>
          <w:rFonts w:cs="CIDFont+F2"/>
          <w:color w:val="2A547F"/>
          <w:kern w:val="0"/>
        </w:rPr>
        <w:t xml:space="preserve">Familiarize yourself with the escrow provisions in ERISA 206(d)(3) and in plan procedures.  </w:t>
      </w:r>
      <w:r w:rsidR="00481610">
        <w:rPr>
          <w:rFonts w:cs="CIDFont+F2"/>
          <w:color w:val="2A547F"/>
          <w:kern w:val="0"/>
        </w:rPr>
        <w:t xml:space="preserve">Benefits are only escrowed </w:t>
      </w:r>
      <w:r w:rsidR="00DB5C97">
        <w:rPr>
          <w:rFonts w:cs="CIDFont+F2"/>
          <w:color w:val="2A547F"/>
          <w:kern w:val="0"/>
        </w:rPr>
        <w:t>while</w:t>
      </w:r>
      <w:r w:rsidR="00481610">
        <w:rPr>
          <w:rFonts w:cs="CIDFont+F2"/>
          <w:color w:val="2A547F"/>
          <w:kern w:val="0"/>
        </w:rPr>
        <w:t xml:space="preserve"> the qualified status of a DRO is “being determined”</w:t>
      </w:r>
      <w:r w:rsidR="0086075C">
        <w:rPr>
          <w:rFonts w:cs="CIDFont+F2"/>
          <w:color w:val="2A547F"/>
          <w:kern w:val="0"/>
        </w:rPr>
        <w:t xml:space="preserve"> by the plan or court</w:t>
      </w:r>
      <w:r w:rsidR="00FB51C7">
        <w:rPr>
          <w:rFonts w:cs="CIDFont+F2"/>
          <w:color w:val="2A547F"/>
          <w:kern w:val="0"/>
        </w:rPr>
        <w:t xml:space="preserve"> but no longer than 18 months.  </w:t>
      </w:r>
      <w:r w:rsidR="00D415B7">
        <w:rPr>
          <w:rFonts w:cs="CIDFont+F2"/>
          <w:color w:val="2A547F"/>
          <w:kern w:val="0"/>
        </w:rPr>
        <w:t xml:space="preserve">If a plan determines the DRO is not a QDRO and there is no follow up from the AP that </w:t>
      </w:r>
      <w:r w:rsidR="000452BD">
        <w:rPr>
          <w:rFonts w:cs="CIDFont+F2"/>
          <w:color w:val="2A547F"/>
          <w:kern w:val="0"/>
        </w:rPr>
        <w:t xml:space="preserve">there will be further proceedings, the plan may distribute any benefits held in escrow to the </w:t>
      </w:r>
      <w:r w:rsidR="000327FB">
        <w:rPr>
          <w:rFonts w:cs="CIDFont+F2"/>
          <w:color w:val="2A547F"/>
          <w:kern w:val="0"/>
        </w:rPr>
        <w:t>P.</w:t>
      </w:r>
    </w:p>
    <w:sectPr w:rsidR="003F7DC2" w:rsidRPr="00FD10C0" w:rsidSect="003F7DC2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838EA" w14:textId="77777777" w:rsidR="00A4736B" w:rsidRDefault="00A4736B" w:rsidP="003F7DC2">
      <w:pPr>
        <w:spacing w:after="0" w:line="240" w:lineRule="auto"/>
      </w:pPr>
      <w:r>
        <w:separator/>
      </w:r>
    </w:p>
  </w:endnote>
  <w:endnote w:type="continuationSeparator" w:id="0">
    <w:p w14:paraId="2CB30405" w14:textId="77777777" w:rsidR="00A4736B" w:rsidRDefault="00A4736B" w:rsidP="003F7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2FBF6" w14:textId="712A430A" w:rsidR="00C712AE" w:rsidRPr="007A7389" w:rsidRDefault="00EC39AD" w:rsidP="003F7DC2">
    <w:pPr>
      <w:pStyle w:val="Footer"/>
      <w:rPr>
        <w:vanish/>
        <w:sz w:val="20"/>
        <w:szCs w:val="20"/>
      </w:rPr>
    </w:pPr>
    <w:sdt>
      <w:sdtPr>
        <w:rPr>
          <w:vanish/>
          <w:sz w:val="20"/>
          <w:szCs w:val="20"/>
        </w:rPr>
        <w:id w:val="-152862630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06222" w:rsidRPr="007A7389">
          <w:rPr>
            <w:vanish/>
            <w:sz w:val="20"/>
            <w:szCs w:val="20"/>
          </w:rPr>
          <w:fldChar w:fldCharType="begin"/>
        </w:r>
        <w:r w:rsidR="00206222" w:rsidRPr="007A7389">
          <w:rPr>
            <w:vanish/>
            <w:sz w:val="20"/>
            <w:szCs w:val="20"/>
          </w:rPr>
          <w:instrText xml:space="preserve"> PAGE   \* MERGEFORMAT </w:instrText>
        </w:r>
        <w:r w:rsidR="00206222" w:rsidRPr="007A7389">
          <w:rPr>
            <w:vanish/>
            <w:sz w:val="20"/>
            <w:szCs w:val="20"/>
          </w:rPr>
          <w:fldChar w:fldCharType="separate"/>
        </w:r>
        <w:r w:rsidR="00206222" w:rsidRPr="007A7389">
          <w:rPr>
            <w:noProof/>
            <w:vanish/>
            <w:sz w:val="20"/>
            <w:szCs w:val="20"/>
          </w:rPr>
          <w:t>2</w:t>
        </w:r>
        <w:r w:rsidR="00206222" w:rsidRPr="007A7389">
          <w:rPr>
            <w:noProof/>
            <w:vanish/>
            <w:sz w:val="20"/>
            <w:szCs w:val="20"/>
          </w:rPr>
          <w:fldChar w:fldCharType="end"/>
        </w:r>
        <w:r w:rsidR="00206222" w:rsidRPr="007A7389">
          <w:rPr>
            <w:noProof/>
            <w:vanish/>
            <w:sz w:val="20"/>
            <w:szCs w:val="20"/>
          </w:rPr>
          <w:t>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9C43E" w14:textId="77777777" w:rsidR="00A4736B" w:rsidRDefault="00A4736B" w:rsidP="003F7DC2">
      <w:pPr>
        <w:spacing w:after="0" w:line="240" w:lineRule="auto"/>
      </w:pPr>
      <w:r>
        <w:separator/>
      </w:r>
    </w:p>
  </w:footnote>
  <w:footnote w:type="continuationSeparator" w:id="0">
    <w:p w14:paraId="397750BD" w14:textId="77777777" w:rsidR="00A4736B" w:rsidRDefault="00A4736B" w:rsidP="003F7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F2910"/>
    <w:multiLevelType w:val="hybridMultilevel"/>
    <w:tmpl w:val="8C8668A0"/>
    <w:lvl w:ilvl="0" w:tplc="3A52A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974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DC2"/>
    <w:rsid w:val="00023653"/>
    <w:rsid w:val="000248C7"/>
    <w:rsid w:val="000327FB"/>
    <w:rsid w:val="000452BD"/>
    <w:rsid w:val="000E50B7"/>
    <w:rsid w:val="001179E7"/>
    <w:rsid w:val="00124BB7"/>
    <w:rsid w:val="00151C3E"/>
    <w:rsid w:val="001554CF"/>
    <w:rsid w:val="001A22DB"/>
    <w:rsid w:val="001E58EC"/>
    <w:rsid w:val="001F267F"/>
    <w:rsid w:val="00206222"/>
    <w:rsid w:val="00222189"/>
    <w:rsid w:val="00251EC1"/>
    <w:rsid w:val="00262276"/>
    <w:rsid w:val="002A7546"/>
    <w:rsid w:val="002E1508"/>
    <w:rsid w:val="002E190D"/>
    <w:rsid w:val="002F2C31"/>
    <w:rsid w:val="002F4DEA"/>
    <w:rsid w:val="0031274D"/>
    <w:rsid w:val="00337597"/>
    <w:rsid w:val="0035179C"/>
    <w:rsid w:val="003803BC"/>
    <w:rsid w:val="003A0BD3"/>
    <w:rsid w:val="003F7DC2"/>
    <w:rsid w:val="0040024A"/>
    <w:rsid w:val="00441733"/>
    <w:rsid w:val="00476541"/>
    <w:rsid w:val="004767F9"/>
    <w:rsid w:val="00481610"/>
    <w:rsid w:val="004A3573"/>
    <w:rsid w:val="004B69BA"/>
    <w:rsid w:val="004C27E1"/>
    <w:rsid w:val="004D1CA2"/>
    <w:rsid w:val="004D60C6"/>
    <w:rsid w:val="005022C1"/>
    <w:rsid w:val="005264B0"/>
    <w:rsid w:val="00526CA7"/>
    <w:rsid w:val="00573CB3"/>
    <w:rsid w:val="005E1213"/>
    <w:rsid w:val="00606F81"/>
    <w:rsid w:val="006326DE"/>
    <w:rsid w:val="006A36C4"/>
    <w:rsid w:val="006C0469"/>
    <w:rsid w:val="006C67C0"/>
    <w:rsid w:val="007202FB"/>
    <w:rsid w:val="00744F68"/>
    <w:rsid w:val="00755E7F"/>
    <w:rsid w:val="00785609"/>
    <w:rsid w:val="007B7942"/>
    <w:rsid w:val="007E77ED"/>
    <w:rsid w:val="008065F1"/>
    <w:rsid w:val="00814C0D"/>
    <w:rsid w:val="008355FF"/>
    <w:rsid w:val="008563D7"/>
    <w:rsid w:val="00857C00"/>
    <w:rsid w:val="0086075C"/>
    <w:rsid w:val="008A7536"/>
    <w:rsid w:val="008C5995"/>
    <w:rsid w:val="008E0148"/>
    <w:rsid w:val="008E66BC"/>
    <w:rsid w:val="008F21BE"/>
    <w:rsid w:val="00932D6D"/>
    <w:rsid w:val="00961E32"/>
    <w:rsid w:val="00A44A57"/>
    <w:rsid w:val="00A46F4E"/>
    <w:rsid w:val="00A4736B"/>
    <w:rsid w:val="00A5392C"/>
    <w:rsid w:val="00A64F94"/>
    <w:rsid w:val="00A66A16"/>
    <w:rsid w:val="00AB36D1"/>
    <w:rsid w:val="00AC5833"/>
    <w:rsid w:val="00AF0D84"/>
    <w:rsid w:val="00AF3655"/>
    <w:rsid w:val="00B03D38"/>
    <w:rsid w:val="00B15710"/>
    <w:rsid w:val="00B31650"/>
    <w:rsid w:val="00B3352B"/>
    <w:rsid w:val="00B64DC3"/>
    <w:rsid w:val="00BD4091"/>
    <w:rsid w:val="00BE7B00"/>
    <w:rsid w:val="00C00FE3"/>
    <w:rsid w:val="00C11322"/>
    <w:rsid w:val="00C179F4"/>
    <w:rsid w:val="00C43C3E"/>
    <w:rsid w:val="00C6575D"/>
    <w:rsid w:val="00C712AE"/>
    <w:rsid w:val="00C754DB"/>
    <w:rsid w:val="00C82885"/>
    <w:rsid w:val="00C87630"/>
    <w:rsid w:val="00CB0185"/>
    <w:rsid w:val="00CB6D1D"/>
    <w:rsid w:val="00CC3C52"/>
    <w:rsid w:val="00CC7807"/>
    <w:rsid w:val="00CE2E91"/>
    <w:rsid w:val="00CE5AAD"/>
    <w:rsid w:val="00D16BC3"/>
    <w:rsid w:val="00D21D20"/>
    <w:rsid w:val="00D27293"/>
    <w:rsid w:val="00D27739"/>
    <w:rsid w:val="00D415B7"/>
    <w:rsid w:val="00D913E8"/>
    <w:rsid w:val="00DB3A97"/>
    <w:rsid w:val="00DB423A"/>
    <w:rsid w:val="00DB5C97"/>
    <w:rsid w:val="00E0568B"/>
    <w:rsid w:val="00E07386"/>
    <w:rsid w:val="00E35894"/>
    <w:rsid w:val="00EC39AD"/>
    <w:rsid w:val="00EE34CE"/>
    <w:rsid w:val="00EE6802"/>
    <w:rsid w:val="00F47B50"/>
    <w:rsid w:val="00F611D5"/>
    <w:rsid w:val="00F62D95"/>
    <w:rsid w:val="00F7398E"/>
    <w:rsid w:val="00F77975"/>
    <w:rsid w:val="00FB51C7"/>
    <w:rsid w:val="00FC6EE1"/>
    <w:rsid w:val="00FD10C0"/>
    <w:rsid w:val="00FD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5EEA5"/>
  <w15:chartTrackingRefBased/>
  <w15:docId w15:val="{782B13BC-A019-4A3B-820D-59904F940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="Arial"/>
        <w:spacing w:val="17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DC2"/>
    <w:pPr>
      <w:spacing w:line="259" w:lineRule="auto"/>
    </w:pPr>
    <w:rPr>
      <w:rFonts w:asciiTheme="minorHAnsi" w:hAnsiTheme="minorHAnsi" w:cstheme="minorBidi"/>
      <w:spacing w:val="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7DC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pacing w:val="1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DC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pacing w:val="17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7DC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pacing w:val="17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DC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pacing w:val="17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DC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pacing w:val="17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DC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pacing w:val="17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DC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pacing w:val="17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DC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pacing w:val="17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DC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pacing w:val="17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D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D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7DC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DC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DC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DC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DC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DC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DC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7D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7D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DC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7DC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7DC2"/>
    <w:pPr>
      <w:spacing w:before="160" w:line="278" w:lineRule="auto"/>
      <w:jc w:val="center"/>
    </w:pPr>
    <w:rPr>
      <w:rFonts w:ascii="Garamond" w:hAnsi="Garamond" w:cs="Arial"/>
      <w:i/>
      <w:iCs/>
      <w:color w:val="404040" w:themeColor="text1" w:themeTint="BF"/>
      <w:spacing w:val="17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F7D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7DC2"/>
    <w:pPr>
      <w:spacing w:line="278" w:lineRule="auto"/>
      <w:ind w:left="720"/>
      <w:contextualSpacing/>
    </w:pPr>
    <w:rPr>
      <w:rFonts w:ascii="Garamond" w:hAnsi="Garamond" w:cs="Arial"/>
      <w:spacing w:val="17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3F7D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D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="Garamond" w:hAnsi="Garamond" w:cs="Arial"/>
      <w:i/>
      <w:iCs/>
      <w:color w:val="0F4761" w:themeColor="accent1" w:themeShade="BF"/>
      <w:spacing w:val="17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D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7DC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F7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DC2"/>
    <w:rPr>
      <w:rFonts w:asciiTheme="minorHAnsi" w:hAnsiTheme="minorHAnsi" w:cstheme="minorBidi"/>
      <w:spacing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F7D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DC2"/>
    <w:rPr>
      <w:rFonts w:asciiTheme="minorHAnsi" w:hAnsiTheme="minorHAnsi" w:cstheme="minorBidi"/>
      <w:spacing w:val="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7DC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7DC2"/>
    <w:rPr>
      <w:rFonts w:asciiTheme="minorHAnsi" w:hAnsiTheme="minorHAnsi" w:cstheme="minorBidi"/>
      <w:spacing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7D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1018</Words>
  <Characters>5807</Characters>
  <Application>Microsoft Office Word</Application>
  <DocSecurity>0</DocSecurity>
  <Lines>48</Lines>
  <Paragraphs>13</Paragraphs>
  <ScaleCrop>false</ScaleCrop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Mader</dc:creator>
  <cp:keywords/>
  <dc:description/>
  <cp:lastModifiedBy>Joyce Mader</cp:lastModifiedBy>
  <cp:revision>2</cp:revision>
  <dcterms:created xsi:type="dcterms:W3CDTF">2025-08-15T13:48:00Z</dcterms:created>
  <dcterms:modified xsi:type="dcterms:W3CDTF">2025-08-15T13:48:00Z</dcterms:modified>
</cp:coreProperties>
</file>